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ázev"/>
        <w:bidi w:val="0"/>
      </w:pPr>
      <w: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1618367</wp:posOffset>
            </wp:positionH>
            <wp:positionV relativeFrom="page">
              <wp:posOffset>267015</wp:posOffset>
            </wp:positionV>
            <wp:extent cx="3037065" cy="2276995"/>
            <wp:effectExtent l="0" t="0" r="0" b="0"/>
            <wp:wrapTopAndBottom distT="152400" distB="152400"/>
            <wp:docPr id="1073741825" name="officeArt object" descr="logo_Bmx_Cam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_Bmx_Camp.png" descr="logo_Bmx_Camp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7065" cy="22769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ázev"/>
        <w:bidi w:val="0"/>
        <w:rPr>
          <w:sz w:val="34"/>
          <w:szCs w:val="34"/>
        </w:rPr>
      </w:pPr>
      <w:r>
        <w:rPr>
          <w:rtl w:val="0"/>
        </w:rPr>
        <w:t>BMX kemp Španělsko 2027</w:t>
      </w:r>
      <w:r>
        <w:rPr>
          <w:rtl w:val="0"/>
        </w:rPr>
      </w:r>
      <w:r>
        <w:rPr>
          <w:rtl w:val="0"/>
        </w:rPr>
      </w:r>
      <w:r>
        <w:rPr>
          <w:rtl w:val="0"/>
        </w:rPr>
      </w:r>
      <w:r>
        <w:rPr>
          <w:sz w:val="34"/>
          <w:szCs w:val="34"/>
          <w:rtl w:val="0"/>
        </w:rPr>
      </w:r>
      <w:r>
        <w:rPr>
          <w:sz w:val="34"/>
          <w:szCs w:val="34"/>
          <w:rtl w:val="0"/>
        </w:rPr>
      </w:r>
      <w:r>
        <w:rPr>
          <w:sz w:val="34"/>
          <w:szCs w:val="34"/>
          <w:rtl w:val="0"/>
        </w:rPr>
      </w:r>
      <w:r>
        <w:rPr>
          <w:sz w:val="34"/>
          <w:szCs w:val="34"/>
          <w:rtl w:val="0"/>
        </w:rPr>
      </w:r>
      <w:r>
        <w:rPr>
          <w:sz w:val="34"/>
          <w:szCs w:val="34"/>
          <w:rtl w:val="0"/>
        </w:rPr>
      </w:r>
    </w:p>
    <w:p>
      <w:pPr>
        <w:pStyle w:val="Text"/>
        <w:bidi w:val="0"/>
      </w:pPr>
    </w:p>
    <w:p>
      <w:pPr>
        <w:pStyle w:val="Nadpis"/>
        <w:bidi w:val="0"/>
      </w:pPr>
      <w:r>
        <w:rPr>
          <w:rtl w:val="0"/>
        </w:rPr>
        <w:t>Základní informace</w:t>
      </w:r>
      <w:r>
        <w:rPr>
          <w:rtl w:val="0"/>
        </w:rPr>
      </w:r>
      <w:r>
        <w:rPr>
          <w:rtl w:val="0"/>
        </w:rPr>
      </w:r>
      <w:r>
        <w:rPr>
          <w:rtl w:val="0"/>
        </w:rPr>
      </w:r>
      <w:r>
        <w:rPr>
          <w:rtl w:val="0"/>
        </w:rPr>
      </w:r>
    </w:p>
    <w:p>
      <w:pPr>
        <w:pStyle w:val="Text"/>
        <w:bidi w:val="0"/>
      </w:pPr>
    </w:p>
    <w:p>
      <w:pPr>
        <w:pStyle w:val="Text"/>
        <w:bidi w:val="0"/>
      </w:pPr>
      <w:r>
        <w:rPr>
          <w:rFonts w:cs="Arial Unicode MS" w:eastAsia="Arial Unicode MS"/>
          <w:rtl w:val="0"/>
        </w:rPr>
        <w:t>Po</w:t>
      </w:r>
      <w:r>
        <w:rPr>
          <w:rFonts w:cs="Arial Unicode MS" w:eastAsia="Arial Unicode MS" w:hint="default"/>
          <w:rtl w:val="0"/>
        </w:rPr>
        <w:t>ř</w:t>
      </w:r>
      <w:r>
        <w:rPr>
          <w:rFonts w:cs="Arial Unicode MS" w:eastAsia="Arial Unicode MS"/>
          <w:rtl w:val="0"/>
        </w:rPr>
        <w:t>adatel: Ing. Tom</w:t>
      </w:r>
      <w:r>
        <w:rPr>
          <w:rFonts w:cs="Arial Unicode MS" w:eastAsia="Arial Unicode MS" w:hint="default"/>
          <w:rtl w:val="0"/>
        </w:rPr>
        <w:t xml:space="preserve">áš </w:t>
      </w:r>
      <w:r>
        <w:rPr>
          <w:rFonts w:cs="Arial Unicode MS" w:eastAsia="Arial Unicode MS"/>
          <w:rtl w:val="0"/>
        </w:rPr>
        <w:t>Martinkovi</w:t>
      </w:r>
      <w:r>
        <w:rPr>
          <w:rFonts w:cs="Arial Unicode MS" w:eastAsia="Arial Unicode MS" w:hint="default"/>
          <w:rtl w:val="0"/>
        </w:rPr>
        <w:t>č</w:t>
      </w:r>
      <w:r>
        <w:rPr>
          <w:rFonts w:cs="Arial Unicode MS" w:eastAsia="Arial Unicode MS"/>
          <w:rtl w:val="0"/>
        </w:rPr>
        <w:t>, Vojt</w:t>
      </w:r>
      <w:r>
        <w:rPr>
          <w:rFonts w:cs="Arial Unicode MS" w:eastAsia="Arial Unicode MS" w:hint="default"/>
          <w:rtl w:val="0"/>
        </w:rPr>
        <w:t>ě</w:t>
      </w:r>
      <w:r>
        <w:rPr>
          <w:rFonts w:cs="Arial Unicode MS" w:eastAsia="Arial Unicode MS"/>
          <w:rtl w:val="0"/>
        </w:rPr>
        <w:t>ch Ka</w:t>
      </w:r>
      <w:r>
        <w:rPr>
          <w:rFonts w:cs="Arial Unicode MS" w:eastAsia="Arial Unicode MS" w:hint="default"/>
          <w:rtl w:val="0"/>
        </w:rPr>
        <w:t>š</w:t>
      </w:r>
      <w:r>
        <w:rPr>
          <w:rFonts w:cs="Arial Unicode MS" w:eastAsia="Arial Unicode MS"/>
          <w:rtl w:val="0"/>
        </w:rPr>
        <w:t xml:space="preserve">par </w:t>
      </w:r>
    </w:p>
    <w:p>
      <w:pPr>
        <w:pStyle w:val="Text"/>
        <w:bidi w:val="0"/>
      </w:pPr>
      <w:r>
        <w:rPr>
          <w:rFonts w:cs="Arial Unicode MS" w:eastAsia="Arial Unicode MS"/>
          <w:rtl w:val="0"/>
        </w:rPr>
        <w:t>Místo: okolí Alicante, Španělsko</w:t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</w:p>
    <w:p>
      <w:pPr>
        <w:pStyle w:val="Text"/>
        <w:bidi w:val="0"/>
      </w:pPr>
      <w:r>
        <w:rPr>
          <w:rFonts w:cs="Arial Unicode MS" w:eastAsia="Arial Unicode MS"/>
          <w:rtl w:val="0"/>
        </w:rPr>
        <w:t>Datum: 1.-5. 2. 2027</w:t>
      </w:r>
    </w:p>
    <w:p>
      <w:pPr>
        <w:pStyle w:val="Text"/>
        <w:bidi w:val="0"/>
      </w:pPr>
      <w:r>
        <w:rPr>
          <w:rFonts w:cs="Arial Unicode MS" w:eastAsia="Arial Unicode MS"/>
          <w:rtl w:val="0"/>
        </w:rPr>
        <w:t>Cena: 7 500 Kč</w:t>
      </w:r>
      <w:r>
        <w:rPr>
          <w:rFonts w:cs="Arial Unicode MS" w:eastAsia="Arial Unicode MS" w:hint="default"/>
          <w:rtl w:val="0"/>
        </w:rPr>
      </w:r>
    </w:p>
    <w:p>
      <w:pPr>
        <w:pStyle w:val="Text"/>
        <w:bidi w:val="0"/>
      </w:pPr>
      <w:r>
        <w:rPr>
          <w:rFonts w:cs="Arial Unicode MS" w:eastAsia="Arial Unicode MS"/>
          <w:rtl w:val="0"/>
        </w:rPr>
        <w:t>Ofici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ln</w:t>
      </w:r>
      <w:r>
        <w:rPr>
          <w:rFonts w:cs="Arial Unicode MS" w:eastAsia="Arial Unicode MS" w:hint="default"/>
          <w:rtl w:val="0"/>
        </w:rPr>
        <w:t xml:space="preserve">í </w:t>
      </w:r>
      <w:r>
        <w:rPr>
          <w:rFonts w:cs="Arial Unicode MS" w:eastAsia="Arial Unicode MS"/>
          <w:rtl w:val="0"/>
        </w:rPr>
        <w:t xml:space="preserve">web: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"https://www.adventure-tour.cz/"</w:instrText>
      </w:r>
      <w:r>
        <w:rPr>
          <w:rStyle w:val="Hyperlink.0"/>
        </w:rPr>
        <w:fldChar w:fldCharType="separate" w:fldLock="0"/>
      </w:r>
      <w:r>
        <w:rPr>
          <w:rStyle w:val="Hyperlink.0"/>
          <w:rFonts w:cs="Arial Unicode MS" w:eastAsia="Arial Unicode MS"/>
          <w:rtl w:val="0"/>
        </w:rPr>
        <w:t>https://www.adventure-tour.cz/</w:t>
      </w:r>
      <w:r>
        <w:rPr/>
        <w:fldChar w:fldCharType="end" w:fldLock="0"/>
      </w:r>
    </w:p>
    <w:p>
      <w:pPr>
        <w:pStyle w:val="Text"/>
        <w:bidi w:val="0"/>
        <w:rPr>
          <w:shd w:val="clear" w:color="auto" w:fill="ffffff"/>
        </w:rPr>
      </w:pPr>
      <w:r>
        <w:rPr>
          <w:rFonts w:cs="Arial Unicode MS" w:eastAsia="Arial Unicode MS"/>
          <w:rtl w:val="0"/>
        </w:rPr>
        <w:t xml:space="preserve">Mail: </w:t>
      </w:r>
      <w:r>
        <w:rPr>
          <w:rFonts w:cs="Arial Unicode MS" w:eastAsia="Arial Unicode MS"/>
          <w:rtl w:val="0"/>
        </w:rPr>
        <w:t>bmxspanelsko@gmail.com</w:t>
      </w:r>
    </w:p>
    <w:p>
      <w:pPr>
        <w:pStyle w:val="Text"/>
        <w:bidi w:val="0"/>
        <w:rPr>
          <w:shd w:val="clear" w:color="auto" w:fill="ffffff"/>
        </w:rPr>
      </w:pPr>
      <w:r>
        <w:rPr>
          <w:rFonts w:cs="Arial Unicode MS" w:eastAsia="Arial Unicode MS"/>
          <w:shd w:val="clear" w:color="auto" w:fill="ffffff"/>
          <w:rtl w:val="0"/>
        </w:rPr>
        <w:t>Telefon: Tom: +420 775 889 285, Vojta: +420 774 649 745</w:t>
      </w:r>
    </w:p>
    <w:p>
      <w:pPr>
        <w:pStyle w:val="Text"/>
        <w:bidi w:val="0"/>
        <w:rPr>
          <w:shd w:val="clear" w:color="auto" w:fill="ffffff"/>
        </w:rPr>
      </w:pPr>
    </w:p>
    <w:p>
      <w:pPr>
        <w:pStyle w:val="Text"/>
        <w:bidi w:val="0"/>
        <w:rPr>
          <w:shd w:val="clear" w:color="auto" w:fill="ffffff"/>
        </w:rPr>
      </w:pPr>
      <w:r>
        <w:rPr>
          <w:rFonts w:cs="Arial Unicode MS" w:eastAsia="Arial Unicode MS"/>
          <w:shd w:val="clear" w:color="auto" w:fill="ffffff"/>
          <w:rtl w:val="0"/>
        </w:rPr>
        <w:t>Plánovaný program soustředění (může se měnit s ohledem na počasí a další okolnosti)</w:t>
      </w:r>
      <w:r>
        <w:rPr>
          <w:rFonts w:cs="Arial Unicode MS" w:eastAsia="Arial Unicode MS" w:hint="default"/>
          <w:shd w:val="clear" w:color="auto" w:fill="ffffff"/>
          <w:rtl w:val="0"/>
        </w:rPr>
      </w:r>
      <w:r>
        <w:rPr>
          <w:rFonts w:cs="Arial Unicode MS" w:eastAsia="Arial Unicode MS"/>
          <w:shd w:val="clear" w:color="auto" w:fill="ffffff"/>
          <w:rtl w:val="0"/>
        </w:rPr>
      </w:r>
      <w:r>
        <w:rPr>
          <w:rFonts w:cs="Arial Unicode MS" w:eastAsia="Arial Unicode MS" w:hint="default"/>
          <w:shd w:val="clear" w:color="auto" w:fill="ffffff"/>
          <w:rtl w:val="0"/>
        </w:rPr>
      </w:r>
      <w:r>
        <w:rPr>
          <w:rFonts w:cs="Arial Unicode MS" w:eastAsia="Arial Unicode MS"/>
          <w:shd w:val="clear" w:color="auto" w:fill="ffffff"/>
          <w:rtl w:val="0"/>
        </w:rPr>
      </w:r>
      <w:r>
        <w:rPr>
          <w:rFonts w:cs="Arial Unicode MS" w:eastAsia="Arial Unicode MS" w:hint="default"/>
          <w:shd w:val="clear" w:color="auto" w:fill="ffffff"/>
          <w:rtl w:val="0"/>
        </w:rPr>
      </w:r>
      <w:r>
        <w:rPr>
          <w:rFonts w:cs="Arial Unicode MS" w:eastAsia="Arial Unicode MS"/>
          <w:shd w:val="clear" w:color="auto" w:fill="ffffff"/>
          <w:rtl w:val="0"/>
        </w:rPr>
      </w:r>
      <w:r>
        <w:rPr>
          <w:rFonts w:cs="Arial Unicode MS" w:eastAsia="Arial Unicode MS" w:hint="default"/>
          <w:shd w:val="clear" w:color="auto" w:fill="ffffff"/>
          <w:rtl w:val="0"/>
        </w:rPr>
      </w:r>
      <w:r>
        <w:rPr>
          <w:rFonts w:cs="Arial Unicode MS" w:eastAsia="Arial Unicode MS"/>
          <w:shd w:val="clear" w:color="auto" w:fill="ffffff"/>
          <w:rtl w:val="0"/>
        </w:rPr>
      </w:r>
      <w:r>
        <w:rPr>
          <w:rFonts w:cs="Arial Unicode MS" w:eastAsia="Arial Unicode MS" w:hint="default"/>
          <w:shd w:val="clear" w:color="auto" w:fill="ffffff"/>
          <w:rtl w:val="0"/>
        </w:rPr>
      </w:r>
      <w:r>
        <w:rPr>
          <w:rFonts w:cs="Arial Unicode MS" w:eastAsia="Arial Unicode MS"/>
          <w:shd w:val="clear" w:color="auto" w:fill="ffffff"/>
          <w:rtl w:val="0"/>
        </w:rPr>
      </w:r>
      <w:r>
        <w:rPr>
          <w:rFonts w:cs="Arial Unicode MS" w:eastAsia="Arial Unicode MS" w:hint="default"/>
          <w:shd w:val="clear" w:color="auto" w:fill="ffffff"/>
          <w:rtl w:val="0"/>
        </w:rPr>
      </w:r>
      <w:r>
        <w:rPr>
          <w:rFonts w:cs="Arial Unicode MS" w:eastAsia="Arial Unicode MS"/>
          <w:shd w:val="clear" w:color="auto" w:fill="ffffff"/>
          <w:rtl w:val="0"/>
        </w:rPr>
      </w:r>
      <w:r>
        <w:rPr>
          <w:rFonts w:cs="Arial Unicode MS" w:eastAsia="Arial Unicode MS" w:hint="default"/>
          <w:shd w:val="clear" w:color="auto" w:fill="ffffff"/>
          <w:rtl w:val="0"/>
        </w:rPr>
      </w:r>
      <w:r>
        <w:rPr>
          <w:rFonts w:cs="Arial Unicode MS" w:eastAsia="Arial Unicode MS"/>
          <w:shd w:val="clear" w:color="auto" w:fill="ffffff"/>
          <w:rtl w:val="0"/>
        </w:rPr>
      </w:r>
      <w:r>
        <w:rPr>
          <w:rFonts w:cs="Arial Unicode MS" w:eastAsia="Arial Unicode MS" w:hint="default"/>
          <w:shd w:val="clear" w:color="auto" w:fill="ffffff"/>
          <w:rtl w:val="0"/>
        </w:rPr>
      </w:r>
      <w:r>
        <w:rPr>
          <w:rFonts w:cs="Arial Unicode MS" w:eastAsia="Arial Unicode MS"/>
          <w:shd w:val="clear" w:color="auto" w:fill="ffffff"/>
          <w:rtl w:val="0"/>
        </w:rPr>
      </w:r>
      <w:r>
        <w:rPr>
          <w:rFonts w:cs="Arial Unicode MS" w:eastAsia="Arial Unicode MS" w:hint="default"/>
          <w:shd w:val="clear" w:color="auto" w:fill="ffffff"/>
          <w:rtl w:val="0"/>
        </w:rPr>
      </w:r>
      <w:r>
        <w:rPr>
          <w:rFonts w:cs="Arial Unicode MS" w:eastAsia="Arial Unicode MS"/>
          <w:shd w:val="clear" w:color="auto" w:fill="ffffff"/>
          <w:rtl w:val="0"/>
        </w:rPr>
      </w:r>
      <w:r>
        <w:rPr>
          <w:rFonts w:cs="Arial Unicode MS" w:eastAsia="Arial Unicode MS" w:hint="default"/>
          <w:shd w:val="clear" w:color="auto" w:fill="ffffff"/>
          <w:rtl w:val="0"/>
        </w:rPr>
      </w:r>
      <w:r>
        <w:rPr>
          <w:rFonts w:cs="Arial Unicode MS" w:eastAsia="Arial Unicode MS"/>
          <w:shd w:val="clear" w:color="auto" w:fill="ffffff"/>
          <w:rtl w:val="0"/>
        </w:rPr>
      </w:r>
    </w:p>
    <w:p>
      <w:pPr>
        <w:pStyle w:val="Text"/>
        <w:bidi w:val="0"/>
        <w:rPr>
          <w:shd w:val="clear" w:color="auto" w:fill="ffffff"/>
        </w:rPr>
      </w:pP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  <w:r>
        <w:rPr>
          <w:spacing w:val="0"/>
          <w:shd w:val="clear" w:color="auto" w:fill="ffffff"/>
          <w:rtl w:val="0"/>
        </w:rPr>
        <w:t>Pondělí: 9:00-11:00 BMX dráha č. 1; 17:00 BMX dráha č. 1; 19:00 dobrovolný večerní program - památky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pt-PT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it-IT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pt-PT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it-IT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es-ES_tradnl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  <w:r>
        <w:rPr>
          <w:spacing w:val="0"/>
          <w:shd w:val="clear" w:color="auto" w:fill="ffffff"/>
          <w:rtl w:val="0"/>
        </w:rPr>
        <w:t>Úterý: 9:00-11:00 pumptrack; 15:00-17:00 BMX dráha č. 2; 19:00 skatepark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en-US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it-IT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  <w:r>
        <w:rPr>
          <w:spacing w:val="0"/>
          <w:shd w:val="clear" w:color="auto" w:fill="ffffff"/>
          <w:rtl w:val="0"/>
        </w:rPr>
        <w:t>Středa: 9:00-11:00 BMX dráha č. 2; 15:00-17:00 Bikepark Costa Blanca - volné ježdění na dirt jumpech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it-IT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es-ES_tradnl"/>
        </w:rPr>
      </w:r>
      <w:r>
        <w:rPr>
          <w:spacing w:val="0"/>
          <w:shd w:val="clear" w:color="auto" w:fill="ffffff"/>
          <w:rtl w:val="0"/>
          <w:lang w:val="fr-FR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  <w:r>
        <w:rPr>
          <w:spacing w:val="0"/>
          <w:shd w:val="clear" w:color="auto" w:fill="ffffff"/>
          <w:rtl w:val="0"/>
        </w:rPr>
        <w:t>Čtvrtek: 9:00-11:00 BMX dráha č. 3; 15:00-17:00 BMX dráha č. 3; 18:00 dobrovolné aktivity na pláži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da-DK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it-IT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en-US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it-IT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  <w:r>
        <w:rPr>
          <w:spacing w:val="0"/>
          <w:shd w:val="clear" w:color="auto" w:fill="ffffff"/>
          <w:rtl w:val="0"/>
        </w:rPr>
        <w:t>Pátek: 9:00-11:00 BMX dráha č. 1; 15:00-17:00 BMX dráha č. 2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it-IT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it-IT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z w:val="30"/>
          <w:szCs w:val="30"/>
          <w:shd w:val="clear" w:color="auto" w:fill="ffffff"/>
          <w:rtl w:val="0"/>
        </w:rPr>
      </w:pPr>
      <w:r>
        <w:rPr>
          <w:spacing w:val="0"/>
          <w:sz w:val="30"/>
          <w:szCs w:val="30"/>
          <w:shd w:val="clear" w:color="auto" w:fill="ffffff"/>
          <w:rtl w:val="0"/>
        </w:rPr>
        <w:t>Dr</w:t>
      </w:r>
      <w:r>
        <w:rPr>
          <w:spacing w:val="0"/>
          <w:sz w:val="30"/>
          <w:szCs w:val="30"/>
          <w:shd w:val="clear" w:color="auto" w:fill="ffffff"/>
          <w:rtl w:val="0"/>
        </w:rPr>
        <w:t>á</w:t>
      </w:r>
      <w:r>
        <w:rPr>
          <w:spacing w:val="0"/>
          <w:sz w:val="30"/>
          <w:szCs w:val="30"/>
          <w:shd w:val="clear" w:color="auto" w:fill="ffffff"/>
          <w:rtl w:val="0"/>
        </w:rPr>
        <w:t xml:space="preserve">hy: </w:t>
      </w:r>
    </w:p>
    <w:p>
      <w:pPr>
        <w:pStyle w:val="Výchozí"/>
        <w:numPr>
          <w:ilvl w:val="0"/>
          <w:numId w:val="2"/>
        </w:numPr>
        <w:bidi w:val="0"/>
        <w:spacing w:line="240" w:lineRule="auto"/>
        <w:ind w:right="0"/>
        <w:jc w:val="left"/>
        <w:rPr>
          <w:spacing w:val="0"/>
          <w:rtl w:val="0"/>
        </w:rPr>
      </w:pPr>
      <w:r>
        <w:rPr>
          <w:spacing w:val="0"/>
          <w:shd w:val="clear" w:color="auto" w:fill="ffffff"/>
          <w:rtl w:val="0"/>
        </w:rPr>
        <w:t>BMX San Vicente - využijeme minimálně 2x (tréninky včetně startů jsou již domluvené)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numPr>
          <w:ilvl w:val="0"/>
          <w:numId w:val="2"/>
        </w:numPr>
        <w:bidi w:val="0"/>
        <w:spacing w:line="240" w:lineRule="auto"/>
        <w:ind w:right="0"/>
        <w:jc w:val="left"/>
        <w:rPr>
          <w:spacing w:val="0"/>
          <w:rtl w:val="0"/>
        </w:rPr>
      </w:pPr>
      <w:r>
        <w:rPr>
          <w:spacing w:val="0"/>
          <w:shd w:val="clear" w:color="auto" w:fill="ffffff"/>
          <w:rtl w:val="0"/>
        </w:rPr>
        <w:t>BMX El Campello - využijeme minimálně 2x (tréninky včetně startů jsou již domluvené)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numPr>
          <w:ilvl w:val="0"/>
          <w:numId w:val="2"/>
        </w:numPr>
        <w:bidi w:val="0"/>
        <w:spacing w:line="240" w:lineRule="auto"/>
        <w:ind w:right="0"/>
        <w:jc w:val="left"/>
        <w:rPr>
          <w:spacing w:val="0"/>
          <w:rtl w:val="0"/>
        </w:rPr>
      </w:pPr>
      <w:r>
        <w:rPr>
          <w:spacing w:val="0"/>
          <w:shd w:val="clear" w:color="auto" w:fill="ffffff"/>
          <w:rtl w:val="0"/>
        </w:rPr>
        <w:t>Bikepark Costa Blanca obsahuje BMX dráhu a nabízí také další sportovní vyžití. Do programu jej zařadíme podle aktuální situace.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numPr>
          <w:ilvl w:val="0"/>
          <w:numId w:val="2"/>
        </w:numPr>
        <w:bidi w:val="0"/>
        <w:spacing w:line="240" w:lineRule="auto"/>
        <w:ind w:right="0"/>
        <w:jc w:val="left"/>
        <w:rPr>
          <w:spacing w:val="0"/>
          <w:rtl w:val="0"/>
        </w:rPr>
      </w:pPr>
      <w:r>
        <w:rPr>
          <w:spacing w:val="0"/>
          <w:shd w:val="clear" w:color="auto" w:fill="ffffff"/>
          <w:rtl w:val="0"/>
        </w:rPr>
        <w:t>BMX UMH Elche - využijeme minimálně 2x (tréninky včetně startů jsou již domluvené)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de-DE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numPr>
          <w:ilvl w:val="0"/>
          <w:numId w:val="2"/>
        </w:numPr>
        <w:bidi w:val="0"/>
        <w:spacing w:line="240" w:lineRule="auto"/>
        <w:ind w:right="0"/>
        <w:jc w:val="left"/>
        <w:rPr>
          <w:spacing w:val="0"/>
          <w:rtl w:val="0"/>
        </w:rPr>
      </w:pPr>
      <w:r>
        <w:rPr>
          <w:spacing w:val="0"/>
          <w:shd w:val="clear" w:color="auto" w:fill="ffffff"/>
          <w:rtl w:val="0"/>
        </w:rPr>
        <w:t>BMX Alcoy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numPr>
          <w:ilvl w:val="0"/>
          <w:numId w:val="2"/>
        </w:numPr>
        <w:bidi w:val="0"/>
        <w:spacing w:line="240" w:lineRule="auto"/>
        <w:ind w:right="0"/>
        <w:jc w:val="left"/>
        <w:rPr>
          <w:spacing w:val="0"/>
          <w:rtl w:val="0"/>
        </w:rPr>
      </w:pPr>
      <w:r>
        <w:rPr>
          <w:spacing w:val="0"/>
          <w:shd w:val="clear" w:color="auto" w:fill="ffffff"/>
          <w:rtl w:val="0"/>
        </w:rPr>
        <w:t>Pumptracky, skateparky a další venkovní sportoviště jsou veřejně přístupné. Podle společné dohody na místě upřesníme, která z nich využijeme.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  <w:r>
        <w:rPr>
          <w:spacing w:val="0"/>
          <w:shd w:val="clear" w:color="auto" w:fill="ffffff"/>
          <w:rtl w:val="0"/>
        </w:rPr>
        <w:t>Doprovodn</w:t>
      </w:r>
      <w:r>
        <w:rPr>
          <w:spacing w:val="0"/>
          <w:shd w:val="clear" w:color="auto" w:fill="ffffff"/>
          <w:rtl w:val="0"/>
        </w:rPr>
        <w:t xml:space="preserve">ý </w:t>
      </w:r>
      <w:r>
        <w:rPr>
          <w:spacing w:val="0"/>
          <w:shd w:val="clear" w:color="auto" w:fill="ffffff"/>
          <w:rtl w:val="0"/>
        </w:rPr>
        <w:t xml:space="preserve">program </w:t>
      </w: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  <w:r>
        <w:rPr>
          <w:spacing w:val="0"/>
          <w:shd w:val="clear" w:color="auto" w:fill="ffffff"/>
          <w:rtl w:val="0"/>
        </w:rPr>
        <w:t>Procházka po Alicante včetně výstupu na hrad nad městem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  <w:r>
        <w:rPr>
          <w:spacing w:val="0"/>
          <w:shd w:val="clear" w:color="auto" w:fill="ffffff"/>
          <w:rtl w:val="0"/>
        </w:rPr>
        <w:t>Společný piknik na pláži v Alicante (podle dohody na místě)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z w:val="30"/>
          <w:szCs w:val="30"/>
          <w:shd w:val="clear" w:color="auto" w:fill="ffffff"/>
          <w:rtl w:val="0"/>
        </w:rPr>
      </w:pPr>
      <w:r>
        <w:rPr>
          <w:spacing w:val="0"/>
          <w:sz w:val="30"/>
          <w:szCs w:val="30"/>
          <w:shd w:val="clear" w:color="auto" w:fill="ffffff"/>
          <w:rtl w:val="0"/>
        </w:rPr>
        <w:t>Přihlášení:</w:t>
      </w:r>
      <w:r>
        <w:rPr>
          <w:spacing w:val="0"/>
          <w:sz w:val="30"/>
          <w:szCs w:val="30"/>
          <w:shd w:val="clear" w:color="auto" w:fill="ffffff"/>
          <w:rtl w:val="0"/>
        </w:rPr>
      </w:r>
      <w:r>
        <w:rPr>
          <w:spacing w:val="0"/>
          <w:sz w:val="30"/>
          <w:szCs w:val="30"/>
          <w:shd w:val="clear" w:color="auto" w:fill="ffffff"/>
          <w:rtl w:val="0"/>
        </w:rPr>
      </w:r>
      <w:r>
        <w:rPr>
          <w:spacing w:val="0"/>
          <w:sz w:val="30"/>
          <w:szCs w:val="30"/>
          <w:shd w:val="clear" w:color="auto" w:fill="ffffff"/>
          <w:rtl w:val="0"/>
        </w:rPr>
      </w:r>
      <w:r>
        <w:rPr>
          <w:spacing w:val="0"/>
          <w:sz w:val="30"/>
          <w:szCs w:val="30"/>
          <w:shd w:val="clear" w:color="auto" w:fill="ffffff"/>
          <w:rtl w:val="0"/>
        </w:rPr>
      </w:r>
      <w:r>
        <w:rPr>
          <w:spacing w:val="0"/>
          <w:sz w:val="30"/>
          <w:szCs w:val="30"/>
          <w:shd w:val="clear" w:color="auto" w:fill="ffffff"/>
          <w:rtl w:val="0"/>
        </w:rPr>
      </w:r>
      <w:r>
        <w:rPr>
          <w:spacing w:val="0"/>
          <w:sz w:val="30"/>
          <w:szCs w:val="30"/>
          <w:shd w:val="clear" w:color="auto" w:fill="ffffff"/>
          <w:rtl w:val="0"/>
        </w:rPr>
      </w: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  <w:r>
        <w:rPr>
          <w:spacing w:val="0"/>
          <w:shd w:val="clear" w:color="auto" w:fill="ffffff"/>
          <w:rtl w:val="0"/>
        </w:rPr>
        <w:t>Přihlášení probíhá vyplněním tohoto formuláře a zasláním kopie zakoupené letenky a potvrzení o cestovním pojištění, které se vztahuje také na extrémní sporty. U účastníků cestujících autem postačí potvrzení o pojištění.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z w:val="30"/>
          <w:szCs w:val="30"/>
          <w:shd w:val="clear" w:color="auto" w:fill="ffffff"/>
          <w:rtl w:val="0"/>
        </w:rPr>
      </w:pPr>
      <w:r>
        <w:rPr>
          <w:spacing w:val="0"/>
          <w:sz w:val="30"/>
          <w:szCs w:val="30"/>
          <w:shd w:val="clear" w:color="auto" w:fill="ffffff"/>
          <w:rtl w:val="0"/>
        </w:rPr>
        <w:t xml:space="preserve">Organizace programu: </w:t>
      </w: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</w:p>
    <w:p>
      <w:pPr>
        <w:pStyle w:val="Výchozí"/>
        <w:numPr>
          <w:ilvl w:val="0"/>
          <w:numId w:val="3"/>
        </w:numPr>
        <w:bidi w:val="0"/>
        <w:spacing w:line="240" w:lineRule="auto"/>
        <w:ind w:right="0"/>
        <w:jc w:val="left"/>
        <w:rPr>
          <w:spacing w:val="0"/>
          <w:rtl w:val="0"/>
        </w:rPr>
      </w:pPr>
      <w:r>
        <w:rPr>
          <w:spacing w:val="0"/>
          <w:shd w:val="clear" w:color="auto" w:fill="ffffff"/>
          <w:rtl w:val="0"/>
        </w:rPr>
        <w:t>Rodiče dopraví jezdce přibližně 15 minut před zahájením tréninku.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numPr>
          <w:ilvl w:val="0"/>
          <w:numId w:val="2"/>
        </w:numPr>
        <w:bidi w:val="0"/>
        <w:spacing w:line="240" w:lineRule="auto"/>
        <w:ind w:right="0"/>
        <w:jc w:val="left"/>
        <w:rPr>
          <w:spacing w:val="0"/>
          <w:rtl w:val="0"/>
        </w:rPr>
      </w:pPr>
      <w:r>
        <w:rPr>
          <w:spacing w:val="0"/>
          <w:shd w:val="clear" w:color="auto" w:fill="ffffff"/>
          <w:rtl w:val="0"/>
        </w:rPr>
        <w:t>Doporučujeme rodičům, aby v průběhu tréninku opustili jeho prostor; nejde však o povinnost.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numPr>
          <w:ilvl w:val="0"/>
          <w:numId w:val="2"/>
        </w:numPr>
        <w:bidi w:val="0"/>
        <w:spacing w:line="240" w:lineRule="auto"/>
        <w:ind w:right="0"/>
        <w:jc w:val="left"/>
        <w:rPr>
          <w:spacing w:val="0"/>
          <w:rtl w:val="0"/>
        </w:rPr>
      </w:pPr>
      <w:r>
        <w:rPr>
          <w:spacing w:val="0"/>
          <w:shd w:val="clear" w:color="auto" w:fill="ffffff"/>
          <w:rtl w:val="0"/>
        </w:rPr>
        <w:t>Rodiče si jezdce vyzvednou po skončení tréninku.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numPr>
          <w:ilvl w:val="0"/>
          <w:numId w:val="2"/>
        </w:numPr>
        <w:bidi w:val="0"/>
        <w:spacing w:line="240" w:lineRule="auto"/>
        <w:ind w:right="0"/>
        <w:jc w:val="left"/>
        <w:rPr>
          <w:spacing w:val="0"/>
          <w:rtl w:val="0"/>
        </w:rPr>
      </w:pPr>
      <w:r>
        <w:rPr>
          <w:spacing w:val="0"/>
          <w:shd w:val="clear" w:color="auto" w:fill="ffffff"/>
          <w:rtl w:val="0"/>
        </w:rPr>
        <w:t>Rodič odpovídá za stav kola a jeho plnou funkčnost. Drobné závady, například defekt, vyřešíme na místě.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numPr>
          <w:ilvl w:val="0"/>
          <w:numId w:val="2"/>
        </w:numPr>
        <w:bidi w:val="0"/>
        <w:spacing w:line="240" w:lineRule="auto"/>
        <w:ind w:right="0"/>
        <w:jc w:val="left"/>
        <w:rPr>
          <w:spacing w:val="0"/>
          <w:rtl w:val="0"/>
        </w:rPr>
      </w:pPr>
      <w:r>
        <w:rPr>
          <w:spacing w:val="0"/>
          <w:shd w:val="clear" w:color="auto" w:fill="ffffff"/>
          <w:rtl w:val="0"/>
        </w:rPr>
        <w:t>Povinná výbava: helma, rukavice, dlouhé kalhoty a dres nebo tričko s dlouhým rukávem.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numPr>
          <w:ilvl w:val="0"/>
          <w:numId w:val="2"/>
        </w:numPr>
        <w:bidi w:val="0"/>
        <w:spacing w:line="240" w:lineRule="auto"/>
        <w:ind w:right="0"/>
        <w:jc w:val="left"/>
        <w:rPr>
          <w:spacing w:val="0"/>
          <w:rtl w:val="0"/>
        </w:rPr>
      </w:pPr>
      <w:r>
        <w:rPr>
          <w:spacing w:val="0"/>
          <w:shd w:val="clear" w:color="auto" w:fill="ffffff"/>
          <w:rtl w:val="0"/>
        </w:rPr>
        <w:t>Každý účastník musí mít platné cestovní úrazové pojištění, které se vztahuje na extrémní sporty.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numPr>
          <w:ilvl w:val="0"/>
          <w:numId w:val="2"/>
        </w:numPr>
        <w:bidi w:val="0"/>
        <w:spacing w:line="240" w:lineRule="auto"/>
        <w:ind w:right="0"/>
        <w:jc w:val="left"/>
        <w:rPr>
          <w:spacing w:val="0"/>
          <w:rtl w:val="0"/>
        </w:rPr>
      </w:pPr>
      <w:r>
        <w:rPr>
          <w:spacing w:val="0"/>
          <w:shd w:val="clear" w:color="auto" w:fill="ffffff"/>
          <w:rtl w:val="0"/>
        </w:rPr>
        <w:t>Všechna závažná zdravotní omezení musí být předem oznámena trenérům.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numPr>
          <w:ilvl w:val="0"/>
          <w:numId w:val="2"/>
        </w:numPr>
        <w:bidi w:val="0"/>
        <w:spacing w:line="240" w:lineRule="auto"/>
        <w:ind w:right="0"/>
        <w:jc w:val="left"/>
        <w:rPr>
          <w:spacing w:val="0"/>
          <w:rtl w:val="0"/>
        </w:rPr>
      </w:pPr>
      <w:r>
        <w:rPr>
          <w:spacing w:val="0"/>
          <w:shd w:val="clear" w:color="auto" w:fill="ffffff"/>
          <w:rtl w:val="0"/>
        </w:rPr>
        <w:t>V případě drobného úrazu bude jezdec ošetřen na místě a rodič bude okamžitě informován. Oba trenéři absolvovali kurz první pomoci.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numPr>
          <w:ilvl w:val="0"/>
          <w:numId w:val="2"/>
        </w:numPr>
        <w:bidi w:val="0"/>
        <w:spacing w:line="240" w:lineRule="auto"/>
        <w:ind w:right="0"/>
        <w:jc w:val="left"/>
        <w:rPr>
          <w:spacing w:val="0"/>
          <w:rtl w:val="0"/>
        </w:rPr>
      </w:pPr>
      <w:r>
        <w:rPr>
          <w:spacing w:val="0"/>
          <w:shd w:val="clear" w:color="auto" w:fill="ffffff"/>
          <w:rtl w:val="0"/>
        </w:rPr>
        <w:t>V případě vážnějšího úrazu bude poskytnuta první pomoc a okamžitě bude kontaktován rodič a zdravotnická záchranná služba.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numPr>
          <w:ilvl w:val="0"/>
          <w:numId w:val="2"/>
        </w:numPr>
        <w:bidi w:val="0"/>
        <w:spacing w:line="240" w:lineRule="auto"/>
        <w:ind w:right="0"/>
        <w:jc w:val="left"/>
        <w:rPr>
          <w:spacing w:val="0"/>
          <w:rtl w:val="0"/>
        </w:rPr>
      </w:pPr>
      <w:r>
        <w:rPr>
          <w:spacing w:val="0"/>
          <w:shd w:val="clear" w:color="auto" w:fill="ffffff"/>
          <w:rtl w:val="0"/>
        </w:rPr>
        <w:t>V případě nekázně nebo nevhodného chování ve skupině si vyhrazujeme právo jezdce z tréninku vykázat.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z w:val="30"/>
          <w:szCs w:val="30"/>
          <w:shd w:val="clear" w:color="auto" w:fill="ffffff"/>
          <w:rtl w:val="0"/>
        </w:rPr>
      </w:pPr>
      <w:r>
        <w:rPr>
          <w:spacing w:val="0"/>
          <w:sz w:val="30"/>
          <w:szCs w:val="30"/>
          <w:shd w:val="clear" w:color="auto" w:fill="ffffff"/>
          <w:rtl w:val="0"/>
        </w:rPr>
        <w:t>Dal</w:t>
      </w:r>
      <w:r>
        <w:rPr>
          <w:spacing w:val="0"/>
          <w:sz w:val="30"/>
          <w:szCs w:val="30"/>
          <w:shd w:val="clear" w:color="auto" w:fill="ffffff"/>
          <w:rtl w:val="0"/>
        </w:rPr>
        <w:t xml:space="preserve">ší </w:t>
      </w:r>
      <w:r>
        <w:rPr>
          <w:spacing w:val="0"/>
          <w:sz w:val="30"/>
          <w:szCs w:val="30"/>
          <w:shd w:val="clear" w:color="auto" w:fill="ffffff"/>
          <w:rtl w:val="0"/>
        </w:rPr>
        <w:t>ustanoven</w:t>
      </w:r>
      <w:r>
        <w:rPr>
          <w:spacing w:val="0"/>
          <w:sz w:val="30"/>
          <w:szCs w:val="30"/>
          <w:shd w:val="clear" w:color="auto" w:fill="ffffff"/>
          <w:rtl w:val="0"/>
        </w:rPr>
        <w:t>í</w:t>
      </w:r>
      <w:r>
        <w:rPr>
          <w:spacing w:val="0"/>
          <w:sz w:val="30"/>
          <w:szCs w:val="30"/>
          <w:shd w:val="clear" w:color="auto" w:fill="ffffff"/>
          <w:rtl w:val="0"/>
        </w:rPr>
        <w:t xml:space="preserve">: </w:t>
      </w: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</w:p>
    <w:p>
      <w:pPr>
        <w:pStyle w:val="Výchozí"/>
        <w:bidi w:val="0"/>
        <w:spacing w:line="240" w:lineRule="auto"/>
        <w:ind w:left="0" w:right="0" w:firstLine="0"/>
        <w:jc w:val="left"/>
        <w:rPr>
          <w:spacing w:val="0"/>
          <w:shd w:val="clear" w:color="auto" w:fill="ffffff"/>
          <w:rtl w:val="0"/>
        </w:rPr>
      </w:pPr>
      <w:r>
        <w:rPr>
          <w:spacing w:val="0"/>
          <w:shd w:val="clear" w:color="auto" w:fill="ffffff"/>
          <w:rtl w:val="0"/>
        </w:rPr>
        <w:t>Účastník bere na vědomí, že pořadatel a ubytovatel zpracovávají jeho osobní údaje, zejména jméno a příjmení, adresu a datum narození, v souladu s nařízením Evropského parlamentu a Rady (EU) 2016/679 (GDPR). Účastník zároveň potvrzuje, že mu byly poskytnuty informace o zpracování osobních údajů.</w:t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nl-NL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de-DE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fr-FR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fr-FR"/>
        </w:rPr>
      </w:r>
      <w:r>
        <w:rPr>
          <w:spacing w:val="0"/>
          <w:shd w:val="clear" w:color="auto" w:fill="ffffff"/>
          <w:rtl w:val="0"/>
          <w:lang w:val="it-IT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de-DE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de-DE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  <w:lang w:val="fr-FR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  <w:r>
        <w:rPr>
          <w:spacing w:val="0"/>
          <w:shd w:val="clear" w:color="auto" w:fill="ffffff"/>
          <w:rtl w:val="0"/>
        </w:rPr>
      </w: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  <w:r>
        <w:rPr>
          <w:rFonts w:cs="Arial Unicode MS" w:eastAsia="Arial Unicode MS"/>
          <w:rtl w:val="0"/>
        </w:rPr>
        <w:t>Já, níže podepsaný/á zákonný/á zástupce/zástupkyně:</w:t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</w:p>
    <w:p>
      <w:pPr>
        <w:pStyle w:val="Text"/>
        <w:bidi w:val="0"/>
      </w:pPr>
      <w:r>
        <w:rPr>
          <w:rFonts w:cs="Arial Unicode MS" w:eastAsia="Arial Unicode MS"/>
          <w:rtl w:val="0"/>
        </w:rPr>
        <w:t>Jméno a příjmení zákonného zástupce:</w:t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</w:p>
    <w:p>
      <w:pPr>
        <w:pStyle w:val="Text"/>
        <w:bidi w:val="0"/>
      </w:pPr>
      <w:r>
        <w:rPr>
          <w:rFonts w:cs="Arial Unicode MS" w:eastAsia="Arial Unicode MS"/>
          <w:rtl w:val="0"/>
        </w:rPr>
        <w:t>Jméno a příjmení účastníka a datum narození:</w:t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</w:p>
    <w:p>
      <w:pPr>
        <w:pStyle w:val="Text"/>
        <w:bidi w:val="0"/>
      </w:pPr>
      <w:r>
        <w:rPr>
          <w:rFonts w:cs="Arial Unicode MS" w:eastAsia="Arial Unicode MS"/>
          <w:rtl w:val="0"/>
        </w:rPr>
        <w:t>Telefon zákonného zástupce:</w:t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</w:p>
    <w:p>
      <w:pPr>
        <w:pStyle w:val="Text"/>
        <w:bidi w:val="0"/>
      </w:pPr>
      <w:r>
        <w:rPr>
          <w:rFonts w:cs="Arial Unicode MS" w:eastAsia="Arial Unicode MS"/>
          <w:rtl w:val="0"/>
        </w:rPr>
        <w:t>Velikost trička pro jezdce:</w:t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</w:p>
    <w:p>
      <w:pPr>
        <w:pStyle w:val="Text"/>
        <w:bidi w:val="0"/>
      </w:pPr>
      <w:r>
        <w:rPr>
          <w:rFonts w:cs="Arial Unicode MS" w:eastAsia="Arial Unicode MS"/>
          <w:rtl w:val="0"/>
        </w:rPr>
        <w:t>Tričko pro rodiče (500 Kč) - velikost:</w:t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</w:p>
    <w:p>
      <w:pPr>
        <w:pStyle w:val="Text"/>
        <w:bidi w:val="0"/>
      </w:pPr>
    </w:p>
    <w:p>
      <w:pPr>
        <w:pStyle w:val="Text"/>
        <w:bidi w:val="0"/>
      </w:pPr>
      <w:r>
        <w:rPr>
          <w:rFonts w:cs="Arial Unicode MS" w:eastAsia="Arial Unicode MS"/>
          <w:rtl w:val="0"/>
        </w:rPr>
        <w:t>Prohlašuji, že výše uvedený účastník je schopen zúčastnit se BMX kempu a že mu ošetřující lékař nenařídil zvláštní režim. Prohlašuji, že nemá žádná mně známá zdravotní omezení ani jiné okolnosti, které by mu bránily v účasti na BMX trénincích, extrémních sportech nebo dalších aktivitách pořádaných v rámci kempu. Účastník se akce účastní dobrovolně. Beru na vědomí, že organizátor nepřebírá odpovědnost za ztrátu nebo poškození cenných věcí. Toto prohlášení činím na základě pravdivých skutečností a po seznámení se s jeho obsahem připojuji svůj podpis.</w:t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</w:p>
    <w:p>
      <w:pPr>
        <w:pStyle w:val="Nadpis"/>
        <w:bidi w:val="0"/>
      </w:pPr>
    </w:p>
    <w:p>
      <w:pPr>
        <w:pStyle w:val="Text"/>
        <w:bidi w:val="0"/>
      </w:pPr>
    </w:p>
    <w:p>
      <w:pPr>
        <w:pStyle w:val="Text"/>
        <w:bidi w:val="0"/>
      </w:pPr>
      <w:r>
        <w:rPr>
          <w:rFonts w:cs="Arial Unicode MS" w:eastAsia="Arial Unicode MS"/>
          <w:rtl w:val="0"/>
        </w:rPr>
        <w:t>V ........................................    Datum ........................    Podpis ........................................................</w:t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  <w:r>
        <w:rPr>
          <w:rFonts w:cs="Arial Unicode MS" w:eastAsia="Arial Unicode MS"/>
          <w:rtl w:val="0"/>
        </w:rPr>
      </w:r>
      <w:r>
        <w:rPr>
          <w:rFonts w:cs="Arial Unicode MS" w:eastAsia="Arial Unicode MS" w:hint="default"/>
          <w:rtl w:val="0"/>
        </w:rPr>
      </w:r>
    </w:p>
    <w:p>
      <w:pPr>
        <w:pStyle w:val="Nadpis"/>
        <w:bidi w:val="0"/>
      </w:pPr>
    </w:p>
    <w:p>
      <w:pPr>
        <w:pStyle w:val="Nadpis"/>
        <w:bidi w:val="0"/>
      </w:pPr>
    </w:p>
    <w:p>
      <w:pPr>
        <w:pStyle w:val="Nadpis"/>
        <w:bidi w:val="0"/>
      </w:pPr>
      <w:r>
        <w:drawing xmlns:a="http://schemas.openxmlformats.org/drawingml/2006/main">
          <wp:anchor distT="63500" distB="63500" distL="63500" distR="63500" simplePos="0" relativeHeight="251659264" behindDoc="0" locked="0" layoutInCell="1" allowOverlap="1">
            <wp:simplePos x="0" y="0"/>
            <wp:positionH relativeFrom="margin">
              <wp:posOffset>1261864</wp:posOffset>
            </wp:positionH>
            <wp:positionV relativeFrom="line">
              <wp:posOffset>449579</wp:posOffset>
            </wp:positionV>
            <wp:extent cx="3750229" cy="2780890"/>
            <wp:effectExtent l="0" t="0" r="0" b="0"/>
            <wp:wrapTopAndBottom distT="63500" distB="63500"/>
            <wp:docPr id="1073741826" name="officeArt object" descr="a-retro-style-graphic-featuring-a-bmx-rider-mid-ai-9q55qK-HRZGNfhrxg_2avQ-AyyqmgdURtWpTGZObeEE3w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a-retro-style-graphic-featuring-a-bmx-rider-mid-ai-9q55qK-HRZGNfhrxg_2avQ-AyyqmgdURtWpTGZObeEE3w.jpeg" descr="a-retro-style-graphic-featuring-a-bmx-rider-mid-ai-9q55qK-HRZGNfhrxg_2avQ-AyyqmgdURtWpTGZObeEE3w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rcRect l="0" t="12923" r="0" b="12923"/>
                    <a:stretch>
                      <a:fillRect/>
                    </a:stretch>
                  </pic:blipFill>
                  <pic:spPr>
                    <a:xfrm>
                      <a:off x="0" y="0"/>
                      <a:ext cx="3750229" cy="27808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6"/>
      <w:footerReference w:type="default" r:id="rId7"/>
      <w:pgSz w:w="11900" w:h="16840" w:orient="portrait"/>
      <w:pgMar w:top="1700" w:right="1000" w:bottom="940" w:left="1000" w:header="640" w:footer="36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Avenir Next Regular">
    <w:charset w:val="00"/>
    <w:family w:val="roman"/>
    <w:pitch w:val="default"/>
  </w:font>
  <w:font w:name="Produkt Extralight">
    <w:charset w:val="00"/>
    <w:family w:val="roman"/>
    <w:pitch w:val="default"/>
  </w:font>
  <w:font w:name="Avenir Next Medium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Výchozí"/>
      <w:tabs>
        <w:tab w:val="center" w:pos="4950"/>
        <w:tab w:val="right" w:pos="9900"/>
      </w:tabs>
      <w:spacing w:line="240" w:lineRule="auto"/>
      <w:jc w:val="left"/>
    </w:pPr>
    <w:r>
      <w:rPr>
        <w:outline w:val="0"/>
        <w:color w:val="52575f"/>
        <w:spacing w:val="0"/>
        <w:sz w:val="20"/>
        <w:szCs w:val="20"/>
        <w14:textFill>
          <w14:solidFill>
            <w14:srgbClr w14:val="53585F"/>
          </w14:solidFill>
        </w14:textFill>
      </w:rPr>
      <w:fldChar w:fldCharType="begin" w:fldLock="0"/>
    </w:r>
    <w:r>
      <w:rPr>
        <w:outline w:val="0"/>
        <w:color w:val="52575f"/>
        <w:spacing w:val="0"/>
        <w:sz w:val="20"/>
        <w:szCs w:val="20"/>
        <w14:textFill>
          <w14:solidFill>
            <w14:srgbClr w14:val="53585F"/>
          </w14:solidFill>
        </w14:textFill>
      </w:rPr>
      <w:instrText xml:space="preserve"> PAGE </w:instrText>
    </w:r>
    <w:r>
      <w:rPr>
        <w:outline w:val="0"/>
        <w:color w:val="52575f"/>
        <w:spacing w:val="0"/>
        <w:sz w:val="20"/>
        <w:szCs w:val="20"/>
        <w14:textFill>
          <w14:solidFill>
            <w14:srgbClr w14:val="53585F"/>
          </w14:solidFill>
        </w14:textFill>
      </w:rPr>
      <w:fldChar w:fldCharType="separate" w:fldLock="0"/>
    </w:r>
    <w:r>
      <w:rPr>
        <w:outline w:val="0"/>
        <w:color w:val="52575f"/>
        <w:spacing w:val="0"/>
        <w:sz w:val="20"/>
        <w:szCs w:val="20"/>
        <w14:textFill>
          <w14:solidFill>
            <w14:srgbClr w14:val="53585F"/>
          </w14:solidFill>
        </w14:textFill>
      </w:rPr>
    </w:r>
    <w:r>
      <w:rPr>
        <w:outline w:val="0"/>
        <w:color w:val="52575f"/>
        <w:spacing w:val="0"/>
        <w:sz w:val="20"/>
        <w:szCs w:val="20"/>
        <w14:textFill>
          <w14:solidFill>
            <w14:srgbClr w14:val="53585F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ísmena"/>
  </w:abstractNum>
  <w:abstractNum w:abstractNumId="1">
    <w:multiLevelType w:val="hybridMultilevel"/>
    <w:styleLink w:val="Písmena"/>
    <w:lvl w:ilvl="0">
      <w:start w:val="1"/>
      <w:numFmt w:val="decimal"/>
      <w:suff w:val="tab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Výchozí">
    <w:name w:val="Výchozí"/>
    <w:next w:val="Výchozí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88" w:lineRule="auto"/>
      <w:ind w:left="0" w:right="0" w:firstLine="0"/>
      <w:jc w:val="left"/>
      <w:outlineLvl w:val="9"/>
    </w:pPr>
    <w:rPr>
      <w:rFonts w:ascii="Avenir Next Regular" w:cs="Arial Unicode MS" w:hAnsi="Avenir Next Regular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ázev">
    <w:name w:val="Název"/>
    <w:next w:val="Název"/>
    <w:pPr>
      <w:keepNext w:val="0"/>
      <w:keepLines w:val="1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Produkt Extralight" w:cs="Arial Unicode MS" w:hAnsi="Produkt Extralight" w:eastAsia="Arial Unicode MS"/>
      <w:b w:val="0"/>
      <w:bCs w:val="0"/>
      <w:i w:val="0"/>
      <w:iCs w:val="0"/>
      <w:caps w:val="1"/>
      <w:strike w:val="0"/>
      <w:dstrike w:val="0"/>
      <w:outline w:val="0"/>
      <w:color w:val="52575f"/>
      <w:spacing w:val="-6"/>
      <w:kern w:val="0"/>
      <w:position w:val="0"/>
      <w:sz w:val="68"/>
      <w:szCs w:val="68"/>
      <w:u w:val="none"/>
      <w:shd w:val="nil" w:color="auto" w:fill="auto"/>
      <w:vertAlign w:val="baseline"/>
      <w14:textOutline>
        <w14:noFill/>
      </w14:textOutline>
      <w14:textFill>
        <w14:solidFill>
          <w14:srgbClr w14:val="53585F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88" w:lineRule="auto"/>
      <w:ind w:left="0" w:right="0" w:firstLine="0"/>
      <w:jc w:val="left"/>
      <w:outlineLvl w:val="9"/>
    </w:pPr>
    <w:rPr>
      <w:rFonts w:ascii="Avenir Next Regular" w:cs="Avenir Next Regular" w:hAnsi="Avenir Next Regular" w:eastAsia="Avenir Next Regular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adpis">
    <w:name w:val="Nadpis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Avenir Next Medium" w:cs="Arial Unicode MS" w:hAnsi="Avenir Next Medium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52575f"/>
      <w:spacing w:val="0"/>
      <w:kern w:val="0"/>
      <w:position w:val="0"/>
      <w:sz w:val="30"/>
      <w:szCs w:val="30"/>
      <w:u w:val="none"/>
      <w:shd w:val="nil" w:color="auto" w:fill="auto"/>
      <w:vertAlign w:val="baseline"/>
      <w14:textOutline>
        <w14:noFill/>
      </w14:textOutline>
      <w14:textFill>
        <w14:solidFill>
          <w14:srgbClr w14:val="53585F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  <w:style w:type="numbering" w:styleId="Písmena">
    <w:name w:val="Písmena"/>
    <w:pPr>
      <w:numPr>
        <w:numId w:val="1"/>
      </w:numPr>
    </w:p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36_Minimalist_Report">
  <a:themeElements>
    <a:clrScheme name="36_Minimalist_Report">
      <a:dk1>
        <a:srgbClr val="000000"/>
      </a:dk1>
      <a:lt1>
        <a:srgbClr val="FFFFFF"/>
      </a:lt1>
      <a:dk2>
        <a:srgbClr val="53585F"/>
      </a:dk2>
      <a:lt2>
        <a:srgbClr val="D5D5D5"/>
      </a:lt2>
      <a:accent1>
        <a:srgbClr val="9FAABA"/>
      </a:accent1>
      <a:accent2>
        <a:srgbClr val="88A7B2"/>
      </a:accent2>
      <a:accent3>
        <a:srgbClr val="94B9A3"/>
      </a:accent3>
      <a:accent4>
        <a:srgbClr val="F0BE5E"/>
      </a:accent4>
      <a:accent5>
        <a:srgbClr val="D5B7B7"/>
      </a:accent5>
      <a:accent6>
        <a:srgbClr val="B894B1"/>
      </a:accent6>
      <a:hlink>
        <a:srgbClr val="0000FF"/>
      </a:hlink>
      <a:folHlink>
        <a:srgbClr val="FF00FF"/>
      </a:folHlink>
    </a:clrScheme>
    <a:fontScheme name="36_Minimalist_Report">
      <a:majorFont>
        <a:latin typeface="Produkt Extralight"/>
        <a:ea typeface="Produkt Extralight"/>
        <a:cs typeface="Produkt Extralight"/>
      </a:majorFont>
      <a:minorFont>
        <a:latin typeface="Produkt Extralight"/>
        <a:ea typeface="Produkt Extralight"/>
        <a:cs typeface="Produkt Extralight"/>
      </a:minorFont>
    </a:fontScheme>
    <a:fmtScheme name="36_Minimalist_Repor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>
            <a:hueOff val="-33333"/>
            <a:satOff val="-9622"/>
            <a:lumOff val="-32745"/>
          </a:schemeClr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Avenir Next Regular"/>
            <a:ea typeface="Avenir Next Regular"/>
            <a:cs typeface="Avenir Next Regular"/>
            <a:sym typeface="Avenir Next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>
              <a:hueOff val="-33333"/>
              <a:satOff val="-9622"/>
              <a:lumOff val="-32745"/>
            </a:schemeClr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2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venir Next Regular"/>
            <a:ea typeface="Avenir Next Regular"/>
            <a:cs typeface="Avenir Next Regular"/>
            <a:sym typeface="Avenir Next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